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8B" w:rsidRPr="00141EE6" w:rsidRDefault="0048288B" w:rsidP="00F71047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025A20" w:rsidRPr="00141EE6" w:rsidRDefault="00EB150A" w:rsidP="00025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>Coutances mer et b</w:t>
      </w:r>
      <w:r w:rsidR="0011796D" w:rsidRPr="00141EE6">
        <w:rPr>
          <w:rFonts w:ascii="Calibri" w:hAnsi="Calibri" w:cs="Calibri"/>
          <w:sz w:val="18"/>
          <w:szCs w:val="18"/>
        </w:rPr>
        <w:t>ocage a engagé l’élaboration du Règlement local de publicité intercommunal (</w:t>
      </w:r>
      <w:proofErr w:type="spellStart"/>
      <w:r w:rsidR="0011796D" w:rsidRPr="00141EE6">
        <w:rPr>
          <w:rFonts w:ascii="Calibri" w:hAnsi="Calibri" w:cs="Calibri"/>
          <w:sz w:val="18"/>
          <w:szCs w:val="18"/>
        </w:rPr>
        <w:t>RLPi</w:t>
      </w:r>
      <w:proofErr w:type="spellEnd"/>
      <w:r w:rsidR="0011796D" w:rsidRPr="00141EE6">
        <w:rPr>
          <w:rFonts w:ascii="Calibri" w:hAnsi="Calibri" w:cs="Calibri"/>
          <w:sz w:val="18"/>
          <w:szCs w:val="18"/>
        </w:rPr>
        <w:t xml:space="preserve">) </w:t>
      </w:r>
      <w:r w:rsidRPr="00141EE6">
        <w:rPr>
          <w:rFonts w:ascii="Calibri" w:hAnsi="Calibri" w:cs="Calibri"/>
          <w:sz w:val="18"/>
          <w:szCs w:val="18"/>
        </w:rPr>
        <w:t xml:space="preserve">en </w:t>
      </w:r>
      <w:r w:rsidR="0011796D" w:rsidRPr="00141EE6">
        <w:rPr>
          <w:rFonts w:ascii="Calibri" w:hAnsi="Calibri" w:cs="Calibri"/>
          <w:sz w:val="18"/>
          <w:szCs w:val="18"/>
        </w:rPr>
        <w:t>m</w:t>
      </w:r>
      <w:r w:rsidR="00025A20" w:rsidRPr="00141EE6">
        <w:rPr>
          <w:rFonts w:ascii="Calibri" w:hAnsi="Calibri" w:cs="Calibri"/>
          <w:sz w:val="18"/>
          <w:szCs w:val="18"/>
        </w:rPr>
        <w:t>ai 2019</w:t>
      </w:r>
      <w:r w:rsidR="0011796D" w:rsidRPr="00141EE6">
        <w:rPr>
          <w:rFonts w:ascii="Calibri" w:hAnsi="Calibri" w:cs="Calibri"/>
          <w:sz w:val="18"/>
          <w:szCs w:val="18"/>
        </w:rPr>
        <w:t xml:space="preserve">. Lorsqu’il sera adopté, ce règlement, qui sera annexé au futur Plan Local d’Urbanisme </w:t>
      </w:r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>intercommunal (</w:t>
      </w:r>
      <w:proofErr w:type="spellStart"/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>PLUi</w:t>
      </w:r>
      <w:proofErr w:type="spellEnd"/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>),</w:t>
      </w:r>
      <w:r w:rsidR="0011796D" w:rsidRPr="00141EE6">
        <w:rPr>
          <w:rFonts w:ascii="Calibri" w:hAnsi="Calibri" w:cs="Calibri"/>
          <w:sz w:val="18"/>
          <w:szCs w:val="18"/>
        </w:rPr>
        <w:t xml:space="preserve"> </w:t>
      </w:r>
      <w:r w:rsidR="004D38B6" w:rsidRPr="00141EE6">
        <w:rPr>
          <w:rFonts w:ascii="Calibri" w:hAnsi="Calibri" w:cs="Calibri"/>
          <w:sz w:val="18"/>
          <w:szCs w:val="18"/>
        </w:rPr>
        <w:t>constituera le document de référence de l’affichage publicitaire intercommunal</w:t>
      </w:r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C’est </w:t>
      </w:r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>un document important car l</w:t>
      </w:r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e </w:t>
      </w:r>
      <w:proofErr w:type="spellStart"/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>RLPi</w:t>
      </w:r>
      <w:proofErr w:type="spellEnd"/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permet d’ajuster </w:t>
      </w:r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>au</w:t>
      </w:r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x particularités locales </w:t>
      </w:r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>les dispositions prévues par la loi en matière d</w:t>
      </w:r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’affichage publicitaire, </w:t>
      </w:r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>de pré-enseigne</w:t>
      </w:r>
      <w:r w:rsidR="00F63A76" w:rsidRPr="00141EE6">
        <w:rPr>
          <w:rFonts w:ascii="Calibri" w:hAnsi="Calibri" w:cs="Calibri"/>
          <w:color w:val="000000" w:themeColor="text1"/>
          <w:sz w:val="18"/>
          <w:szCs w:val="18"/>
        </w:rPr>
        <w:t>s</w:t>
      </w:r>
      <w:r w:rsidR="004D38B6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 et</w:t>
      </w:r>
      <w:r w:rsidR="00025A20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 d’enseignes, </w:t>
      </w:r>
      <w:r w:rsidR="000F3901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notamment en termes </w:t>
      </w:r>
      <w:r w:rsidR="00F94EE6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de modalités d’implantation (dispositifs muraux, scellés au sol, en toiture, etc.), de format, de densité et de types de dispositifs autorisés (bâches, micro-affichage, enseignes...). </w:t>
      </w:r>
      <w:r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Il s’agit </w:t>
      </w:r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>de</w:t>
      </w:r>
      <w:r w:rsidR="0011796D" w:rsidRPr="00141EE6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F94EE6" w:rsidRPr="00141EE6">
        <w:rPr>
          <w:rFonts w:ascii="Calibri" w:hAnsi="Calibri" w:cs="Calibri"/>
          <w:color w:val="000000" w:themeColor="text1"/>
          <w:sz w:val="18"/>
          <w:szCs w:val="18"/>
        </w:rPr>
        <w:t>préserv</w:t>
      </w:r>
      <w:r w:rsidR="0011796D" w:rsidRPr="00141EE6">
        <w:rPr>
          <w:rFonts w:ascii="Calibri" w:hAnsi="Calibri" w:cs="Calibri"/>
          <w:color w:val="000000" w:themeColor="text1"/>
          <w:sz w:val="18"/>
          <w:szCs w:val="18"/>
        </w:rPr>
        <w:t xml:space="preserve">er le </w:t>
      </w:r>
      <w:r w:rsidR="00F94EE6" w:rsidRPr="00141EE6">
        <w:rPr>
          <w:rFonts w:ascii="Calibri" w:hAnsi="Calibri" w:cs="Calibri"/>
          <w:color w:val="000000" w:themeColor="text1"/>
          <w:sz w:val="18"/>
          <w:szCs w:val="18"/>
        </w:rPr>
        <w:t>cadre de vie et la qualité paysagère et patrimoniale du territoire par un encadrement de l’affichage extérieur tout en permettant la nécessaire expression des acteurs locaux.</w:t>
      </w:r>
    </w:p>
    <w:p w:rsidR="00025A20" w:rsidRPr="00141EE6" w:rsidRDefault="00BF50E1" w:rsidP="00025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 xml:space="preserve">L’objectif </w:t>
      </w:r>
      <w:r w:rsidR="0011796D" w:rsidRPr="00141EE6">
        <w:rPr>
          <w:rFonts w:ascii="Calibri" w:hAnsi="Calibri" w:cs="Calibri"/>
          <w:sz w:val="18"/>
          <w:szCs w:val="18"/>
        </w:rPr>
        <w:t xml:space="preserve">poursuivi consiste à </w:t>
      </w:r>
      <w:r w:rsidRPr="00141EE6">
        <w:rPr>
          <w:rFonts w:ascii="Calibri" w:hAnsi="Calibri" w:cs="Calibri"/>
          <w:sz w:val="18"/>
          <w:szCs w:val="18"/>
        </w:rPr>
        <w:t>élaborer</w:t>
      </w:r>
      <w:r w:rsidR="004D38B6" w:rsidRPr="00141EE6">
        <w:rPr>
          <w:rFonts w:ascii="Calibri" w:hAnsi="Calibri" w:cs="Calibri"/>
          <w:sz w:val="18"/>
          <w:szCs w:val="18"/>
        </w:rPr>
        <w:t xml:space="preserve">, par secteur, </w:t>
      </w:r>
      <w:r w:rsidRPr="00141EE6">
        <w:rPr>
          <w:rFonts w:ascii="Calibri" w:hAnsi="Calibri" w:cs="Calibri"/>
          <w:sz w:val="18"/>
          <w:szCs w:val="18"/>
        </w:rPr>
        <w:t>une règlementation cohérente</w:t>
      </w:r>
      <w:r w:rsidR="004D38B6" w:rsidRPr="00141EE6">
        <w:rPr>
          <w:rFonts w:ascii="Calibri" w:hAnsi="Calibri" w:cs="Calibri"/>
          <w:sz w:val="18"/>
          <w:szCs w:val="18"/>
        </w:rPr>
        <w:t xml:space="preserve"> en matière d’affichage publicitaire</w:t>
      </w:r>
      <w:r w:rsidR="00025A20" w:rsidRPr="00141EE6">
        <w:rPr>
          <w:rFonts w:ascii="Calibri" w:hAnsi="Calibri" w:cs="Calibri"/>
          <w:sz w:val="18"/>
          <w:szCs w:val="18"/>
        </w:rPr>
        <w:t xml:space="preserve"> pour la collectivité, les particuliers et les professionnels de l’affichage. </w:t>
      </w:r>
    </w:p>
    <w:p w:rsidR="00025A20" w:rsidRPr="00141EE6" w:rsidRDefault="00025A20" w:rsidP="00025A20">
      <w:pPr>
        <w:jc w:val="both"/>
        <w:rPr>
          <w:rFonts w:ascii="Calibri" w:hAnsi="Calibri" w:cs="Calibri"/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 xml:space="preserve">Le diagnostic </w:t>
      </w:r>
      <w:r w:rsidR="0011796D" w:rsidRPr="00141EE6">
        <w:rPr>
          <w:rFonts w:ascii="Calibri" w:hAnsi="Calibri" w:cs="Calibri"/>
          <w:sz w:val="18"/>
          <w:szCs w:val="18"/>
        </w:rPr>
        <w:t xml:space="preserve">réalisé </w:t>
      </w:r>
      <w:r w:rsidRPr="00141EE6">
        <w:rPr>
          <w:rFonts w:ascii="Calibri" w:hAnsi="Calibri" w:cs="Calibri"/>
          <w:sz w:val="18"/>
          <w:szCs w:val="18"/>
        </w:rPr>
        <w:t xml:space="preserve">a </w:t>
      </w:r>
      <w:r w:rsidR="004D38B6" w:rsidRPr="00141EE6">
        <w:rPr>
          <w:rFonts w:ascii="Calibri" w:hAnsi="Calibri" w:cs="Calibri"/>
          <w:sz w:val="18"/>
          <w:szCs w:val="18"/>
        </w:rPr>
        <w:t>mis</w:t>
      </w:r>
      <w:r w:rsidRPr="00141EE6">
        <w:rPr>
          <w:rFonts w:ascii="Calibri" w:hAnsi="Calibri" w:cs="Calibri"/>
          <w:sz w:val="18"/>
          <w:szCs w:val="18"/>
        </w:rPr>
        <w:t xml:space="preserve"> en évidence les enjeux clés </w:t>
      </w:r>
      <w:r w:rsidR="004D38B6" w:rsidRPr="00141EE6">
        <w:rPr>
          <w:rFonts w:ascii="Calibri" w:hAnsi="Calibri" w:cs="Calibri"/>
          <w:sz w:val="18"/>
          <w:szCs w:val="18"/>
        </w:rPr>
        <w:t>pour</w:t>
      </w:r>
      <w:r w:rsidRPr="00141EE6">
        <w:rPr>
          <w:rFonts w:ascii="Calibri" w:hAnsi="Calibri" w:cs="Calibri"/>
          <w:sz w:val="18"/>
          <w:szCs w:val="18"/>
        </w:rPr>
        <w:t xml:space="preserve"> définir </w:t>
      </w:r>
      <w:r w:rsidR="0011796D" w:rsidRPr="00141EE6">
        <w:rPr>
          <w:rFonts w:ascii="Calibri" w:hAnsi="Calibri" w:cs="Calibri"/>
          <w:sz w:val="18"/>
          <w:szCs w:val="18"/>
        </w:rPr>
        <w:t>quatre</w:t>
      </w:r>
      <w:r w:rsidRPr="00141EE6">
        <w:rPr>
          <w:rFonts w:ascii="Calibri" w:hAnsi="Calibri" w:cs="Calibri"/>
          <w:sz w:val="18"/>
          <w:szCs w:val="18"/>
        </w:rPr>
        <w:t xml:space="preserve"> grandes </w:t>
      </w:r>
      <w:r w:rsidR="00F94EE6" w:rsidRPr="00141EE6">
        <w:rPr>
          <w:rFonts w:ascii="Calibri" w:hAnsi="Calibri" w:cs="Calibri"/>
          <w:sz w:val="18"/>
          <w:szCs w:val="18"/>
        </w:rPr>
        <w:t>orientations :</w:t>
      </w:r>
      <w:r w:rsidRPr="00141EE6">
        <w:rPr>
          <w:rFonts w:ascii="Calibri" w:hAnsi="Calibri" w:cs="Calibri"/>
          <w:sz w:val="18"/>
          <w:szCs w:val="18"/>
        </w:rPr>
        <w:t xml:space="preserve"> </w:t>
      </w:r>
    </w:p>
    <w:p w:rsidR="00025A20" w:rsidRPr="00141EE6" w:rsidRDefault="00025A20" w:rsidP="00025A20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>Valoriser le patrimoine et les paysages porteurs des identités locales</w:t>
      </w:r>
    </w:p>
    <w:p w:rsidR="00025A20" w:rsidRPr="00141EE6" w:rsidRDefault="00025A20" w:rsidP="00025A20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 xml:space="preserve">Améliorer le paysage des principales entrées de ville et traversées urbaines </w:t>
      </w:r>
    </w:p>
    <w:p w:rsidR="00025A20" w:rsidRPr="00141EE6" w:rsidRDefault="00025A20" w:rsidP="00025A20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>Préserver le cadre de vie urbain et résidentiel</w:t>
      </w:r>
    </w:p>
    <w:p w:rsidR="00025A20" w:rsidRPr="00141EE6" w:rsidRDefault="00025A20" w:rsidP="00025A20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>Garantir une visibilité des activités respectueuse du cadre urbain et paysager pour conforter le développement et l’attractivité du territoire</w:t>
      </w:r>
    </w:p>
    <w:p w:rsidR="00025A20" w:rsidRPr="00141EE6" w:rsidRDefault="00EB150A" w:rsidP="003E25C5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3E25C5">
        <w:rPr>
          <w:rFonts w:ascii="Calibri" w:hAnsi="Calibri" w:cs="Calibri"/>
          <w:sz w:val="18"/>
          <w:szCs w:val="18"/>
        </w:rPr>
        <w:t>L</w:t>
      </w:r>
      <w:r w:rsidR="0011796D" w:rsidRPr="003E25C5">
        <w:rPr>
          <w:rFonts w:ascii="Calibri" w:hAnsi="Calibri" w:cs="Calibri"/>
          <w:sz w:val="18"/>
          <w:szCs w:val="18"/>
        </w:rPr>
        <w:t xml:space="preserve">es </w:t>
      </w:r>
      <w:r w:rsidR="00025A20" w:rsidRPr="003E25C5">
        <w:rPr>
          <w:rFonts w:ascii="Calibri" w:hAnsi="Calibri" w:cs="Calibri"/>
          <w:sz w:val="18"/>
          <w:szCs w:val="18"/>
        </w:rPr>
        <w:t xml:space="preserve">élus, </w:t>
      </w:r>
      <w:r w:rsidR="0011796D" w:rsidRPr="003E25C5">
        <w:rPr>
          <w:rFonts w:ascii="Calibri" w:hAnsi="Calibri" w:cs="Calibri"/>
          <w:sz w:val="18"/>
          <w:szCs w:val="18"/>
        </w:rPr>
        <w:t xml:space="preserve">les </w:t>
      </w:r>
      <w:r w:rsidR="00025A20" w:rsidRPr="003E25C5">
        <w:rPr>
          <w:rFonts w:ascii="Calibri" w:hAnsi="Calibri" w:cs="Calibri"/>
          <w:sz w:val="18"/>
          <w:szCs w:val="18"/>
        </w:rPr>
        <w:t xml:space="preserve">professionnels de </w:t>
      </w:r>
      <w:r w:rsidR="00BF50E1" w:rsidRPr="003E25C5">
        <w:rPr>
          <w:rFonts w:ascii="Calibri" w:hAnsi="Calibri" w:cs="Calibri"/>
          <w:sz w:val="18"/>
          <w:szCs w:val="18"/>
        </w:rPr>
        <w:t xml:space="preserve">la </w:t>
      </w:r>
      <w:r w:rsidR="00025A20" w:rsidRPr="003E25C5">
        <w:rPr>
          <w:rFonts w:ascii="Calibri" w:hAnsi="Calibri" w:cs="Calibri"/>
          <w:sz w:val="18"/>
          <w:szCs w:val="18"/>
        </w:rPr>
        <w:t xml:space="preserve">publicité, </w:t>
      </w:r>
      <w:r w:rsidR="0011796D" w:rsidRPr="003E25C5">
        <w:rPr>
          <w:rFonts w:ascii="Calibri" w:hAnsi="Calibri" w:cs="Calibri"/>
          <w:sz w:val="18"/>
          <w:szCs w:val="18"/>
        </w:rPr>
        <w:t xml:space="preserve">les </w:t>
      </w:r>
      <w:r w:rsidR="00025A20" w:rsidRPr="003E25C5">
        <w:rPr>
          <w:rFonts w:ascii="Calibri" w:hAnsi="Calibri" w:cs="Calibri"/>
          <w:sz w:val="18"/>
          <w:szCs w:val="18"/>
        </w:rPr>
        <w:t xml:space="preserve">associations et </w:t>
      </w:r>
      <w:r w:rsidR="0011796D" w:rsidRPr="003E25C5">
        <w:rPr>
          <w:rFonts w:ascii="Calibri" w:hAnsi="Calibri" w:cs="Calibri"/>
          <w:sz w:val="18"/>
          <w:szCs w:val="18"/>
        </w:rPr>
        <w:t xml:space="preserve">les </w:t>
      </w:r>
      <w:r w:rsidR="00025A20" w:rsidRPr="003E25C5">
        <w:rPr>
          <w:rFonts w:ascii="Calibri" w:hAnsi="Calibri" w:cs="Calibri"/>
          <w:sz w:val="18"/>
          <w:szCs w:val="18"/>
        </w:rPr>
        <w:t>union</w:t>
      </w:r>
      <w:r w:rsidRPr="003E25C5">
        <w:rPr>
          <w:rFonts w:ascii="Calibri" w:hAnsi="Calibri" w:cs="Calibri"/>
          <w:sz w:val="18"/>
          <w:szCs w:val="18"/>
        </w:rPr>
        <w:t xml:space="preserve">s commerciales ont été invités à des ateliers de concertation. </w:t>
      </w:r>
      <w:r w:rsidR="00025A20" w:rsidRPr="00141EE6">
        <w:rPr>
          <w:rFonts w:ascii="Calibri" w:hAnsi="Calibri" w:cs="Calibri"/>
          <w:sz w:val="18"/>
          <w:szCs w:val="18"/>
        </w:rPr>
        <w:t xml:space="preserve"> Pour recueillir les observations des habitants</w:t>
      </w:r>
      <w:r w:rsidR="004D38B6" w:rsidRPr="00141EE6">
        <w:rPr>
          <w:rFonts w:ascii="Calibri" w:hAnsi="Calibri" w:cs="Calibri"/>
          <w:sz w:val="18"/>
          <w:szCs w:val="18"/>
        </w:rPr>
        <w:t xml:space="preserve"> et professionnels</w:t>
      </w:r>
      <w:r w:rsidR="00025A20" w:rsidRPr="00141EE6">
        <w:rPr>
          <w:rFonts w:ascii="Calibri" w:hAnsi="Calibri" w:cs="Calibri"/>
          <w:sz w:val="18"/>
          <w:szCs w:val="18"/>
        </w:rPr>
        <w:t>, des registres de concertation sont</w:t>
      </w:r>
      <w:r w:rsidR="003E25C5">
        <w:rPr>
          <w:rFonts w:ascii="Calibri" w:hAnsi="Calibri" w:cs="Calibri"/>
          <w:sz w:val="18"/>
          <w:szCs w:val="18"/>
        </w:rPr>
        <w:t xml:space="preserve"> en outre</w:t>
      </w:r>
      <w:r w:rsidR="00025A20" w:rsidRPr="00141EE6">
        <w:rPr>
          <w:rFonts w:ascii="Calibri" w:hAnsi="Calibri" w:cs="Calibri"/>
          <w:sz w:val="18"/>
          <w:szCs w:val="18"/>
        </w:rPr>
        <w:t xml:space="preserve"> disponibles dans les mairies, au siège et au service urbanisme de Coutances mer et bocage. </w:t>
      </w:r>
    </w:p>
    <w:p w:rsidR="00025A20" w:rsidRPr="00141EE6" w:rsidRDefault="00025A20" w:rsidP="00025A20">
      <w:pPr>
        <w:jc w:val="both"/>
        <w:rPr>
          <w:sz w:val="18"/>
          <w:szCs w:val="18"/>
        </w:rPr>
      </w:pPr>
      <w:r w:rsidRPr="00141EE6">
        <w:rPr>
          <w:rFonts w:ascii="Calibri" w:hAnsi="Calibri" w:cs="Calibri"/>
          <w:sz w:val="18"/>
          <w:szCs w:val="18"/>
        </w:rPr>
        <w:t xml:space="preserve">Vous souhaitez suivre le projet ? Rendez-vous sur le site internet de la communauté de communes </w:t>
      </w:r>
      <w:hyperlink r:id="rId7" w:history="1">
        <w:r w:rsidRPr="00141EE6">
          <w:rPr>
            <w:rStyle w:val="Lienhypertexte"/>
            <w:b/>
            <w:sz w:val="18"/>
            <w:szCs w:val="18"/>
          </w:rPr>
          <w:t>www.coutancesmeretbocage.fr</w:t>
        </w:r>
      </w:hyperlink>
      <w:r w:rsidRPr="00141EE6">
        <w:rPr>
          <w:b/>
          <w:sz w:val="18"/>
          <w:szCs w:val="18"/>
        </w:rPr>
        <w:t xml:space="preserve">, </w:t>
      </w:r>
      <w:r w:rsidRPr="00141EE6">
        <w:rPr>
          <w:sz w:val="18"/>
          <w:szCs w:val="18"/>
        </w:rPr>
        <w:t>rubrique « grand dossier urbanisme ». Vous y trouverez les documents relatifs au projet (synthèses du diagnostic, affiche de présentation de la démarche, modalités de concertation et de participation, …).</w:t>
      </w:r>
    </w:p>
    <w:p w:rsidR="00D70BFA" w:rsidRDefault="00D26E85" w:rsidP="00D70BFA">
      <w:pPr>
        <w:jc w:val="both"/>
        <w:rPr>
          <w:sz w:val="18"/>
          <w:szCs w:val="18"/>
        </w:rPr>
      </w:pPr>
      <w:r w:rsidRPr="00141EE6">
        <w:rPr>
          <w:sz w:val="18"/>
          <w:szCs w:val="18"/>
        </w:rPr>
        <w:t>Vous pouvez également suivre l’exposition itinérante sur les points clés des démarches du Plan Local d’urbanisme intercommunal et du Règlement Local de Publicité intercommunal</w:t>
      </w:r>
      <w:r w:rsidR="0011796D" w:rsidRPr="00141EE6">
        <w:rPr>
          <w:sz w:val="18"/>
          <w:szCs w:val="18"/>
        </w:rPr>
        <w:t xml:space="preserve"> dont </w:t>
      </w:r>
      <w:r w:rsidRPr="00141EE6">
        <w:rPr>
          <w:sz w:val="18"/>
          <w:szCs w:val="18"/>
        </w:rPr>
        <w:t>l’agenda est disponible sur le site internet.</w:t>
      </w:r>
    </w:p>
    <w:p w:rsidR="007B0323" w:rsidRPr="00D70BFA" w:rsidRDefault="007B0323" w:rsidP="00D70BFA">
      <w:pPr>
        <w:jc w:val="both"/>
        <w:rPr>
          <w:sz w:val="18"/>
          <w:szCs w:val="18"/>
        </w:rPr>
      </w:pPr>
    </w:p>
    <w:p w:rsidR="00141EE6" w:rsidRDefault="00725B78">
      <w:r w:rsidRPr="00725B78">
        <w:rPr>
          <w:noProof/>
          <w:lang w:eastAsia="fr-FR"/>
        </w:rPr>
        <w:drawing>
          <wp:inline distT="0" distB="0" distL="0" distR="0">
            <wp:extent cx="5760720" cy="1973887"/>
            <wp:effectExtent l="0" t="0" r="0" b="7620"/>
            <wp:docPr id="1" name="Image 1" descr="C:\Users\a.diene\Downloads\Capture d’écran 2021-01-14 à 15.45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iene\Downloads\Capture d’écran 2021-01-14 à 15.45.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41EE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2311400</wp:posOffset>
            </wp:positionV>
            <wp:extent cx="2257425" cy="1692910"/>
            <wp:effectExtent l="0" t="0" r="9525" b="2540"/>
            <wp:wrapSquare wrapText="bothSides"/>
            <wp:docPr id="3" name="Image 3" descr="X:\CMB\URBANISME ADS\RLPI-CMB\COPIL\COPIL elargi RLPI 10-10-19\photos\IMG_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MB\URBANISME ADS\RLPI-CMB\COPIL\COPIL elargi RLPI 10-10-19\photos\IMG_28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E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96" w:rsidRDefault="00807A96" w:rsidP="0048288B">
      <w:pPr>
        <w:spacing w:after="0" w:line="240" w:lineRule="auto"/>
      </w:pPr>
      <w:r>
        <w:separator/>
      </w:r>
    </w:p>
  </w:endnote>
  <w:endnote w:type="continuationSeparator" w:id="0">
    <w:p w:rsidR="00807A96" w:rsidRDefault="00807A96" w:rsidP="0048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96" w:rsidRDefault="00807A96" w:rsidP="0048288B">
      <w:pPr>
        <w:spacing w:after="0" w:line="240" w:lineRule="auto"/>
      </w:pPr>
      <w:r>
        <w:separator/>
      </w:r>
    </w:p>
  </w:footnote>
  <w:footnote w:type="continuationSeparator" w:id="0">
    <w:p w:rsidR="00807A96" w:rsidRDefault="00807A96" w:rsidP="0048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8B" w:rsidRDefault="00025A20" w:rsidP="0048288B">
    <w:pPr>
      <w:spacing w:after="0"/>
      <w:jc w:val="right"/>
      <w:rPr>
        <w:b/>
        <w:sz w:val="32"/>
        <w:szCs w:val="32"/>
      </w:rPr>
    </w:pPr>
    <w:r w:rsidRPr="00025A20"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2" name="Image 2" descr="X:\CMB\URBANISME ADS\PLUI-CMB\Logos-PLUi-RLPI-AVAP\Coutances-logo-RL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MB\URBANISME ADS\PLUI-CMB\Logos-PLUi-RLPI-AVAP\Coutances-logo-RL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88B">
      <w:rPr>
        <w:b/>
        <w:sz w:val="32"/>
        <w:szCs w:val="32"/>
      </w:rPr>
      <w:t>Urbanisme</w:t>
    </w:r>
  </w:p>
  <w:p w:rsidR="0048288B" w:rsidRDefault="00025A20" w:rsidP="0048288B">
    <w:pPr>
      <w:pBdr>
        <w:bottom w:val="single" w:sz="4" w:space="1" w:color="auto"/>
      </w:pBdr>
      <w:tabs>
        <w:tab w:val="left" w:pos="225"/>
        <w:tab w:val="right" w:pos="9072"/>
      </w:tabs>
      <w:spacing w:after="0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Article RLPI</w:t>
    </w:r>
    <w:r w:rsidR="0048288B">
      <w:rPr>
        <w:b/>
        <w:sz w:val="32"/>
        <w:szCs w:val="32"/>
      </w:rPr>
      <w:t>-janvier 2021</w:t>
    </w:r>
  </w:p>
  <w:p w:rsidR="0048288B" w:rsidRDefault="004828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7203"/>
    <w:multiLevelType w:val="hybridMultilevel"/>
    <w:tmpl w:val="3BE4286A"/>
    <w:lvl w:ilvl="0" w:tplc="E8B6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0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8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6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4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CE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4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23"/>
    <w:rsid w:val="00025A20"/>
    <w:rsid w:val="000F3901"/>
    <w:rsid w:val="001052BD"/>
    <w:rsid w:val="0011796D"/>
    <w:rsid w:val="00141EE6"/>
    <w:rsid w:val="0016058F"/>
    <w:rsid w:val="001674F3"/>
    <w:rsid w:val="00167B40"/>
    <w:rsid w:val="001A64FB"/>
    <w:rsid w:val="00256F5F"/>
    <w:rsid w:val="003713A5"/>
    <w:rsid w:val="003E25C5"/>
    <w:rsid w:val="0041559D"/>
    <w:rsid w:val="0048288B"/>
    <w:rsid w:val="004D38B6"/>
    <w:rsid w:val="0055600E"/>
    <w:rsid w:val="0060237E"/>
    <w:rsid w:val="006D704A"/>
    <w:rsid w:val="0072349E"/>
    <w:rsid w:val="00725B78"/>
    <w:rsid w:val="007B0323"/>
    <w:rsid w:val="00807A96"/>
    <w:rsid w:val="00A1167C"/>
    <w:rsid w:val="00A665A4"/>
    <w:rsid w:val="00A74BDB"/>
    <w:rsid w:val="00BF50E1"/>
    <w:rsid w:val="00D26E85"/>
    <w:rsid w:val="00D70BFA"/>
    <w:rsid w:val="00D9040A"/>
    <w:rsid w:val="00DC121A"/>
    <w:rsid w:val="00DC71DB"/>
    <w:rsid w:val="00DD489C"/>
    <w:rsid w:val="00EB150A"/>
    <w:rsid w:val="00F63A76"/>
    <w:rsid w:val="00F71047"/>
    <w:rsid w:val="00F94EE6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E3CD-8181-4DCD-A70F-E04D5C0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2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0323"/>
    <w:rPr>
      <w:color w:val="0563C1" w:themeColor="hyperlink"/>
      <w:u w:val="single"/>
    </w:rPr>
  </w:style>
  <w:style w:type="paragraph" w:customStyle="1" w:styleId="Default">
    <w:name w:val="Default"/>
    <w:rsid w:val="007B032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7B0323"/>
    <w:rPr>
      <w:rFonts w:cs="Myriad Pro"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8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88B"/>
  </w:style>
  <w:style w:type="paragraph" w:styleId="Pieddepage">
    <w:name w:val="footer"/>
    <w:basedOn w:val="Normal"/>
    <w:link w:val="PieddepageCar"/>
    <w:uiPriority w:val="99"/>
    <w:unhideWhenUsed/>
    <w:rsid w:val="0048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88B"/>
  </w:style>
  <w:style w:type="paragraph" w:styleId="Textedebulles">
    <w:name w:val="Balloon Text"/>
    <w:basedOn w:val="Normal"/>
    <w:link w:val="TextedebullesCar"/>
    <w:uiPriority w:val="99"/>
    <w:semiHidden/>
    <w:unhideWhenUsed/>
    <w:rsid w:val="004D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utancesmeretboca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Ababacar Diene</dc:creator>
  <cp:keywords/>
  <dc:description/>
  <cp:lastModifiedBy>Ababacar Diene</cp:lastModifiedBy>
  <cp:revision>14</cp:revision>
  <cp:lastPrinted>2021-01-11T14:33:00Z</cp:lastPrinted>
  <dcterms:created xsi:type="dcterms:W3CDTF">2021-01-13T09:25:00Z</dcterms:created>
  <dcterms:modified xsi:type="dcterms:W3CDTF">2021-01-15T10:39:00Z</dcterms:modified>
</cp:coreProperties>
</file>